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719" w:rsidRPr="00166306" w:rsidRDefault="00A37426" w:rsidP="00166306">
      <w:pPr>
        <w:pStyle w:val="ComunicatoEXPOData"/>
        <w:rPr>
          <w:smallCaps/>
        </w:rPr>
      </w:pPr>
      <w:r>
        <w:t>Novembre 2016</w:t>
      </w:r>
      <w:bookmarkStart w:id="0" w:name="_GoBack"/>
      <w:bookmarkEnd w:id="0"/>
    </w:p>
    <w:p w:rsidR="00DD0902" w:rsidRPr="00166306" w:rsidRDefault="00DB22C0" w:rsidP="00DD0902">
      <w:pPr>
        <w:pStyle w:val="ComunicatoEXPOTitolo"/>
        <w:rPr>
          <w:color w:val="76777B"/>
        </w:rPr>
      </w:pPr>
      <w:r w:rsidRPr="00DB22C0">
        <w:rPr>
          <w:color w:val="76777B"/>
        </w:rPr>
        <w:t>SMART</w:t>
      </w:r>
      <w:r>
        <w:rPr>
          <w:color w:val="76777B"/>
        </w:rPr>
        <w:t xml:space="preserve"> </w:t>
      </w:r>
      <w:r w:rsidRPr="00DB22C0">
        <w:rPr>
          <w:color w:val="76777B"/>
        </w:rPr>
        <w:t xml:space="preserve">[4] </w:t>
      </w:r>
      <w:r w:rsidR="00C43DE0">
        <w:rPr>
          <w:color w:val="76777B"/>
        </w:rPr>
        <w:t xml:space="preserve">2.0: </w:t>
      </w:r>
      <w:r w:rsidR="00F6020F" w:rsidRPr="00FA306A">
        <w:rPr>
          <w:color w:val="76777B"/>
        </w:rPr>
        <w:t>Nuove sorgenti</w:t>
      </w:r>
      <w:r w:rsidR="00C43DE0">
        <w:rPr>
          <w:color w:val="76777B"/>
        </w:rPr>
        <w:br/>
        <w:t>AUMENTA L’</w:t>
      </w:r>
      <w:r w:rsidR="00DE029B">
        <w:rPr>
          <w:color w:val="76777B"/>
        </w:rPr>
        <w:t>EFFICIENZA</w:t>
      </w:r>
      <w:r w:rsidR="00C43DE0">
        <w:rPr>
          <w:color w:val="76777B"/>
        </w:rPr>
        <w:t xml:space="preserve"> MIGLIORA L’AFFIDABILITà</w:t>
      </w:r>
    </w:p>
    <w:p w:rsidR="00DD0902" w:rsidRPr="00166306" w:rsidRDefault="00DB22C0" w:rsidP="00DD0902">
      <w:pPr>
        <w:pStyle w:val="ComunicatoEXPOSottotitolo"/>
        <w:rPr>
          <w:color w:val="76777B"/>
        </w:rPr>
      </w:pPr>
      <w:r w:rsidRPr="00DB22C0">
        <w:rPr>
          <w:color w:val="76777B"/>
        </w:rPr>
        <w:t xml:space="preserve">Il rivoluzionario sistema </w:t>
      </w:r>
      <w:r w:rsidR="00C43DE0">
        <w:rPr>
          <w:color w:val="76777B"/>
        </w:rPr>
        <w:t>d’illuminazione GEWISS si rinnova per portare in ogni edificio</w:t>
      </w:r>
      <w:r w:rsidR="00F6020F">
        <w:rPr>
          <w:color w:val="76777B"/>
        </w:rPr>
        <w:t xml:space="preserve"> </w:t>
      </w:r>
      <w:r w:rsidR="00F6020F" w:rsidRPr="00175725">
        <w:rPr>
          <w:color w:val="76777B"/>
        </w:rPr>
        <w:t>ancor</w:t>
      </w:r>
      <w:r w:rsidR="00C43DE0">
        <w:rPr>
          <w:color w:val="76777B"/>
        </w:rPr>
        <w:t xml:space="preserve"> più efficienza ed affidabilità</w:t>
      </w:r>
      <w:r w:rsidRPr="00DB22C0">
        <w:rPr>
          <w:color w:val="76777B"/>
        </w:rPr>
        <w:t>.</w:t>
      </w:r>
    </w:p>
    <w:p w:rsidR="007B6E34" w:rsidRDefault="007B6E34" w:rsidP="00C43DE0">
      <w:pPr>
        <w:pStyle w:val="ComunicatoEXPOTesto"/>
        <w:rPr>
          <w:rFonts w:cs="Segoe UI Light"/>
          <w:color w:val="76777B"/>
        </w:rPr>
      </w:pPr>
      <w:r w:rsidRPr="007B6E34">
        <w:rPr>
          <w:rFonts w:cs="Segoe UI Light"/>
          <w:color w:val="76777B"/>
        </w:rPr>
        <w:t xml:space="preserve">La nuova gamma Smart[4] 2.0 diventa ancora più efficiente ed affidabile con le nuove sorgenti LED EXTREME HIGH POWER (XHP70). </w:t>
      </w:r>
      <w:r w:rsidR="00F6020F" w:rsidRPr="00F6020F">
        <w:rPr>
          <w:rFonts w:cs="Segoe UI Light"/>
          <w:color w:val="FF0000"/>
        </w:rPr>
        <w:t xml:space="preserve">I </w:t>
      </w:r>
      <w:r w:rsidR="00F6020F" w:rsidRPr="00FA306A">
        <w:rPr>
          <w:rFonts w:cs="Segoe UI Light"/>
          <w:color w:val="76777B"/>
        </w:rPr>
        <w:t>nuovi LED (oppure: Le nuove sorgenti LED)</w:t>
      </w:r>
      <w:r w:rsidR="00F6020F">
        <w:rPr>
          <w:rFonts w:cs="Segoe UI Light"/>
          <w:color w:val="76777B"/>
        </w:rPr>
        <w:t xml:space="preserve"> </w:t>
      </w:r>
      <w:r w:rsidRPr="007B6E34">
        <w:rPr>
          <w:rFonts w:cs="Segoe UI Light"/>
          <w:color w:val="76777B"/>
        </w:rPr>
        <w:t xml:space="preserve">consentiranno a GEWISS di incrementare sensibilmente le performance illuminotecniche della famiglia Smart[4], </w:t>
      </w:r>
      <w:r w:rsidRPr="00AE35A6">
        <w:rPr>
          <w:rFonts w:cs="Segoe UI Light"/>
          <w:b/>
          <w:color w:val="76777B"/>
        </w:rPr>
        <w:t>arrivando ad un aumento di efficienza di sistema fino al 20%</w:t>
      </w:r>
      <w:r w:rsidR="00AE35A6">
        <w:rPr>
          <w:rFonts w:cs="Segoe UI Light"/>
          <w:color w:val="76777B"/>
        </w:rPr>
        <w:t>. Un</w:t>
      </w:r>
      <w:r w:rsidRPr="007B6E34">
        <w:rPr>
          <w:rFonts w:cs="Segoe UI Light"/>
          <w:color w:val="76777B"/>
        </w:rPr>
        <w:t xml:space="preserve"> miglioramento che avrà un duplice significativo effetto: oltre ad ottenere una </w:t>
      </w:r>
      <w:r w:rsidR="00AE35A6">
        <w:rPr>
          <w:rFonts w:cs="Segoe UI Light"/>
          <w:b/>
          <w:color w:val="76777B"/>
        </w:rPr>
        <w:t>sostanziale riduzione della</w:t>
      </w:r>
      <w:r w:rsidRPr="00AE35A6">
        <w:rPr>
          <w:rFonts w:cs="Segoe UI Light"/>
          <w:b/>
          <w:color w:val="76777B"/>
        </w:rPr>
        <w:t xml:space="preserve"> potenza installata a parità di flusso</w:t>
      </w:r>
      <w:r w:rsidRPr="007B6E34">
        <w:rPr>
          <w:rFonts w:cs="Segoe UI Light"/>
          <w:color w:val="76777B"/>
        </w:rPr>
        <w:t xml:space="preserve"> si avrà</w:t>
      </w:r>
      <w:r w:rsidR="00AE35A6">
        <w:rPr>
          <w:rFonts w:cs="Segoe UI Light"/>
          <w:color w:val="76777B"/>
        </w:rPr>
        <w:t>,</w:t>
      </w:r>
      <w:r w:rsidRPr="007B6E34">
        <w:rPr>
          <w:rFonts w:cs="Segoe UI Light"/>
          <w:color w:val="76777B"/>
        </w:rPr>
        <w:t xml:space="preserve"> infatti</w:t>
      </w:r>
      <w:r w:rsidR="00AE35A6">
        <w:rPr>
          <w:rFonts w:cs="Segoe UI Light"/>
          <w:color w:val="76777B"/>
        </w:rPr>
        <w:t>, anche</w:t>
      </w:r>
      <w:r w:rsidRPr="007B6E34">
        <w:rPr>
          <w:rFonts w:cs="Segoe UI Light"/>
          <w:color w:val="76777B"/>
        </w:rPr>
        <w:t xml:space="preserve"> </w:t>
      </w:r>
      <w:r w:rsidRPr="00AE35A6">
        <w:rPr>
          <w:rFonts w:cs="Segoe UI Light"/>
          <w:b/>
          <w:color w:val="76777B"/>
        </w:rPr>
        <w:t>un lumen maintenance per tempi più lunghi</w:t>
      </w:r>
      <w:r w:rsidR="00F6020F">
        <w:rPr>
          <w:rFonts w:cs="Segoe UI Light"/>
          <w:color w:val="76777B"/>
        </w:rPr>
        <w:t xml:space="preserve"> (L80 </w:t>
      </w:r>
      <w:r w:rsidR="00F6020F" w:rsidRPr="00FA306A">
        <w:rPr>
          <w:rFonts w:cs="Segoe UI Light"/>
          <w:color w:val="76777B"/>
        </w:rPr>
        <w:t>fino a</w:t>
      </w:r>
      <w:r w:rsidR="00F6020F">
        <w:rPr>
          <w:rFonts w:cs="Segoe UI Light"/>
          <w:color w:val="76777B"/>
        </w:rPr>
        <w:t xml:space="preserve"> </w:t>
      </w:r>
      <w:r w:rsidRPr="007B6E34">
        <w:rPr>
          <w:rFonts w:cs="Segoe UI Light"/>
          <w:color w:val="76777B"/>
        </w:rPr>
        <w:t>100.000h)</w:t>
      </w:r>
    </w:p>
    <w:p w:rsidR="00DB22C0" w:rsidRPr="00DB22C0" w:rsidRDefault="00DB22C0" w:rsidP="00C43DE0">
      <w:pPr>
        <w:pStyle w:val="ComunicatoEXPOTesto"/>
        <w:rPr>
          <w:rFonts w:cs="Segoe UI Light"/>
          <w:color w:val="76777B"/>
        </w:rPr>
      </w:pPr>
      <w:r w:rsidRPr="00DB22C0">
        <w:rPr>
          <w:rFonts w:cs="Segoe UI Light"/>
          <w:color w:val="76777B"/>
          <w:highlight w:val="red"/>
        </w:rPr>
        <w:drawing>
          <wp:anchor distT="0" distB="0" distL="114300" distR="114300" simplePos="0" relativeHeight="251659264" behindDoc="0" locked="0" layoutInCell="1" allowOverlap="1" wp14:anchorId="07C8099D" wp14:editId="20257C4B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1419225" cy="2159635"/>
            <wp:effectExtent l="0" t="0" r="9525" b="0"/>
            <wp:wrapSquare wrapText="bothSides"/>
            <wp:docPr id="1" name="Immagin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at_VetroBianca.jpg"/>
                    <pic:cNvPicPr/>
                  </pic:nvPicPr>
                  <pic:blipFill rotWithShape="1"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419225" cy="215963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6E34">
        <w:rPr>
          <w:rFonts w:cs="Segoe UI Light"/>
          <w:color w:val="76777B"/>
        </w:rPr>
        <w:t>I</w:t>
      </w:r>
      <w:r w:rsidRPr="00DB22C0">
        <w:rPr>
          <w:rFonts w:cs="Segoe UI Light"/>
          <w:color w:val="76777B"/>
        </w:rPr>
        <w:t xml:space="preserve">l rivoluzionario sistema di illuminazione totalmente green per applicazioni commerciali e industriali rappresenta la risposta dell’azienda agli impegni assunti in tema di riduzione dei consumi e delle emissioni previsti dal pacchetto Clima Energia 20/20/20, che chiamano in causa anche l’illuminazione. </w:t>
      </w:r>
      <w:r w:rsidRPr="00AE35A6">
        <w:rPr>
          <w:rFonts w:cs="Segoe UI Light"/>
          <w:b/>
          <w:color w:val="76777B"/>
        </w:rPr>
        <w:t>L’obiettivo è costruire impianti d’illuminazione ottimizzati</w:t>
      </w:r>
      <w:r w:rsidRPr="00DB22C0">
        <w:rPr>
          <w:rFonts w:cs="Segoe UI Light"/>
          <w:color w:val="76777B"/>
        </w:rPr>
        <w:t xml:space="preserve">, nei quali la luce sia prodotta con elevate efficienze e utilizzata con la massima efficacia. Ciò promuove l’impiego di sorgenti a risparmio energetico e spinge la produzione e l’uso di apparecchi che utilizzino il flusso primario nel modo più efficace possibile. </w:t>
      </w:r>
    </w:p>
    <w:p w:rsidR="00DB22C0" w:rsidRPr="00DB22C0" w:rsidRDefault="00DB22C0" w:rsidP="00DB22C0">
      <w:pPr>
        <w:pStyle w:val="ComunicatoEXPOTesto"/>
        <w:rPr>
          <w:rFonts w:cs="Segoe UI Light"/>
          <w:color w:val="76777B"/>
        </w:rPr>
      </w:pPr>
      <w:r w:rsidRPr="00DB22C0">
        <w:rPr>
          <w:rFonts w:cs="Segoe UI Light"/>
          <w:color w:val="76777B"/>
        </w:rPr>
        <w:t>Smart</w:t>
      </w:r>
      <w:r>
        <w:rPr>
          <w:rFonts w:cs="Segoe UI Light"/>
          <w:color w:val="76777B"/>
        </w:rPr>
        <w:t xml:space="preserve"> </w:t>
      </w:r>
      <w:r w:rsidRPr="00DB22C0">
        <w:rPr>
          <w:rFonts w:cs="Segoe UI Light"/>
          <w:color w:val="76777B"/>
        </w:rPr>
        <w:t xml:space="preserve">[4] risponde a queste esigenze sfruttando al meglio le peculiarità della tecnologia Led che consente di </w:t>
      </w:r>
      <w:r w:rsidRPr="00AE35A6">
        <w:rPr>
          <w:rFonts w:cs="Segoe UI Light"/>
          <w:b/>
          <w:color w:val="76777B"/>
        </w:rPr>
        <w:t>ottenere il massimo risparmio energetico (dal 50% all’80%) e il miglior comfort visivo</w:t>
      </w:r>
      <w:r w:rsidRPr="00DB22C0">
        <w:rPr>
          <w:rFonts w:cs="Segoe UI Light"/>
          <w:color w:val="76777B"/>
        </w:rPr>
        <w:t>. Smart</w:t>
      </w:r>
      <w:r>
        <w:rPr>
          <w:rFonts w:cs="Segoe UI Light"/>
          <w:color w:val="76777B"/>
        </w:rPr>
        <w:t xml:space="preserve"> </w:t>
      </w:r>
      <w:r w:rsidRPr="00DB22C0">
        <w:rPr>
          <w:rFonts w:cs="Segoe UI Light"/>
          <w:color w:val="76777B"/>
        </w:rPr>
        <w:t xml:space="preserve">[4] si caratterizza per essere poliedrico, razionale, sostenibile, estremamente leggero e versatile; da proiettore può, infatti, diventare plafoniera e fornire prestazioni finalizzate ai differenti contesti. La funzionalità del dispositivo garantisce la massima prestazione illuminotecnica in ogni ambito applicativo, da quello industriale, a quello sportivo, dall’indoor all’outdoor. E non solo. </w:t>
      </w:r>
      <w:r w:rsidRPr="00AE35A6">
        <w:rPr>
          <w:rFonts w:cs="Segoe UI Light"/>
          <w:b/>
          <w:color w:val="76777B"/>
        </w:rPr>
        <w:t>La modularità orizzontale e verticale si coniuga con la facilità d’installazione e manutenzione</w:t>
      </w:r>
      <w:r w:rsidRPr="00DB22C0">
        <w:rPr>
          <w:rFonts w:cs="Segoe UI Light"/>
          <w:color w:val="76777B"/>
        </w:rPr>
        <w:t>, con il ricorso ai materiali “green” con cui è costruito (plastica e alluminio a bassissimo contenuto di rame), nessun processo produttivo ha impatto sull’ambiente e facilmente disassemblabile per una semplice riciclabilità alla fine della vita utile.</w:t>
      </w:r>
    </w:p>
    <w:p w:rsidR="00DB22C0" w:rsidRPr="00DB22C0" w:rsidRDefault="00DB22C0" w:rsidP="00DB22C0">
      <w:pPr>
        <w:pStyle w:val="ComunicatoEXPOTesto"/>
        <w:rPr>
          <w:rFonts w:cs="Segoe UI Light"/>
          <w:color w:val="76777B"/>
        </w:rPr>
      </w:pPr>
      <w:r w:rsidRPr="00DB22C0">
        <w:rPr>
          <w:rFonts w:cs="Segoe UI Light"/>
          <w:color w:val="76777B"/>
        </w:rPr>
        <w:t>Smart</w:t>
      </w:r>
      <w:r>
        <w:rPr>
          <w:rFonts w:cs="Segoe UI Light"/>
          <w:color w:val="76777B"/>
        </w:rPr>
        <w:t xml:space="preserve"> </w:t>
      </w:r>
      <w:r w:rsidRPr="00DB22C0">
        <w:rPr>
          <w:rFonts w:cs="Segoe UI Light"/>
          <w:color w:val="76777B"/>
        </w:rPr>
        <w:t xml:space="preserve">[4] è una tecnologia innovativa racchiusa in uno stile minimalista, pulito ed essenziale tipicamente made in Italy. La volontà progettuale, infatti, è stata quella di esaltare le caratteristiche intrinseche delle sorgenti LED: leggerezza, dimensioni ridotte, funzionalità e robustezza sono state trasferite al prodotto finito per conferirgli prestazioni uniche nel suo genere. </w:t>
      </w:r>
    </w:p>
    <w:p w:rsidR="00DB22C0" w:rsidRPr="00DB22C0" w:rsidRDefault="00DB22C0" w:rsidP="00DB22C0">
      <w:pPr>
        <w:pStyle w:val="ComunicatoEXPOTesto"/>
        <w:rPr>
          <w:rFonts w:cs="Segoe UI Light"/>
          <w:color w:val="76777B"/>
        </w:rPr>
      </w:pPr>
      <w:r w:rsidRPr="00DB22C0">
        <w:rPr>
          <w:rFonts w:cs="Segoe UI Light"/>
          <w:color w:val="76777B"/>
        </w:rPr>
        <w:t>L’utilizzo di LED di potenza con elevate prestazioni cromatiche, di sistemi ottici ad alto rendimento (riflettori e lenti) e la disponibilità di configurazioni multiple fanno di Smart [4] uno strumento strategico per minimizzare i costi (per esercizio e manutenzione) e massimizzare le prestazioni illuminotecniche assicurando il migliore confort negli ambienti di lavoro.</w:t>
      </w:r>
    </w:p>
    <w:p w:rsidR="00DB22C0" w:rsidRPr="00DB22C0" w:rsidRDefault="00DB22C0" w:rsidP="00DB22C0">
      <w:pPr>
        <w:pStyle w:val="ComunicatoEXPOTesto"/>
        <w:rPr>
          <w:rFonts w:cs="Segoe UI Light"/>
          <w:color w:val="76777B"/>
        </w:rPr>
      </w:pPr>
      <w:r w:rsidRPr="00DB22C0">
        <w:rPr>
          <w:rFonts w:cs="Segoe UI Light"/>
          <w:color w:val="76777B"/>
        </w:rPr>
        <w:lastRenderedPageBreak/>
        <w:t xml:space="preserve">Il sistema Smart [4] può montare sei diverse ottiche: quattro a simmetria rotazionale (100°, 60°, 30°, 10°), una a impronta ellittica (60°x120°), una asimmetrica (52°). Il flusso luminoso, nelle diverse tipologie di gamma, va dai </w:t>
      </w:r>
      <w:r w:rsidR="00F6020F" w:rsidRPr="00FA306A">
        <w:rPr>
          <w:rFonts w:cs="Segoe UI Light"/>
          <w:color w:val="76777B"/>
        </w:rPr>
        <w:t>2.000</w:t>
      </w:r>
      <w:r w:rsidRPr="00DB22C0">
        <w:rPr>
          <w:rFonts w:cs="Segoe UI Light"/>
          <w:color w:val="76777B"/>
        </w:rPr>
        <w:t xml:space="preserve"> lumen ai </w:t>
      </w:r>
      <w:r w:rsidR="00F6020F" w:rsidRPr="00FA306A">
        <w:rPr>
          <w:rFonts w:cs="Segoe UI Light"/>
          <w:color w:val="76777B"/>
        </w:rPr>
        <w:t>26.500</w:t>
      </w:r>
      <w:r w:rsidRPr="00DB22C0">
        <w:rPr>
          <w:rFonts w:cs="Segoe UI Light"/>
          <w:color w:val="76777B"/>
        </w:rPr>
        <w:t xml:space="preserve"> lumen (</w:t>
      </w:r>
      <w:r w:rsidR="00F6020F" w:rsidRPr="00FA306A">
        <w:rPr>
          <w:rFonts w:cs="Segoe UI Light"/>
          <w:color w:val="76777B"/>
        </w:rPr>
        <w:t>25</w:t>
      </w:r>
      <w:r w:rsidR="00F6020F">
        <w:rPr>
          <w:rFonts w:cs="Segoe UI Light"/>
          <w:color w:val="76777B"/>
        </w:rPr>
        <w:t>÷</w:t>
      </w:r>
      <w:r w:rsidR="00F6020F" w:rsidRPr="00FA306A">
        <w:rPr>
          <w:rFonts w:cs="Segoe UI Light"/>
          <w:color w:val="76777B"/>
        </w:rPr>
        <w:t>232</w:t>
      </w:r>
      <w:r w:rsidRPr="00DB22C0">
        <w:rPr>
          <w:rFonts w:cs="Segoe UI Light"/>
          <w:color w:val="76777B"/>
        </w:rPr>
        <w:t xml:space="preserve"> W, perdite incluse). Da un punto di vista meccanico, il sistema offre diverse tipologie di fissaggio: nella versione piastra/molla, l’installazione del corpo in quota avviene dopo aver fissato la piastra, esercitando una semplice pressione per consentire lo scatto della molla d’acciaio; il connettore rapido stagno permette infine di collegare l’apparecchio alla rete senza aprire il vano alimentatore.</w:t>
      </w:r>
    </w:p>
    <w:p w:rsidR="00DB22C0" w:rsidRPr="00DB22C0" w:rsidRDefault="00DB22C0" w:rsidP="00DB22C0">
      <w:pPr>
        <w:pStyle w:val="ComunicatoEXPOTesto"/>
        <w:rPr>
          <w:rFonts w:cs="Segoe UI Light"/>
          <w:color w:val="76777B"/>
        </w:rPr>
      </w:pPr>
      <w:r w:rsidRPr="00DB22C0">
        <w:rPr>
          <w:rFonts w:cs="Segoe UI Light"/>
          <w:color w:val="76777B"/>
        </w:rPr>
        <w:t>Smart [4] è stato concepito e sviluppato come sistema per rendere l’upgrade realmente sostenibile, per adeguare gli impianti d’illuminazione in modo facile, veloce ed economico.</w:t>
      </w:r>
    </w:p>
    <w:p w:rsidR="00DB22C0" w:rsidRPr="00DB22C0" w:rsidRDefault="00DB22C0" w:rsidP="00DB22C0">
      <w:pPr>
        <w:pStyle w:val="ComunicatoEXPOTesto"/>
        <w:rPr>
          <w:rFonts w:cs="Segoe UI Light"/>
          <w:color w:val="76777B"/>
        </w:rPr>
      </w:pPr>
      <w:r w:rsidRPr="00DB22C0">
        <w:rPr>
          <w:rFonts w:cs="Segoe UI Light"/>
          <w:color w:val="76777B"/>
        </w:rPr>
        <w:t>Smart [4] è oggi disponibile in due versioni:</w:t>
      </w:r>
    </w:p>
    <w:p w:rsidR="00DB22C0" w:rsidRPr="00DB22C0" w:rsidRDefault="00DB22C0" w:rsidP="00DB22C0">
      <w:pPr>
        <w:pStyle w:val="ComunicatoEXPOTesto"/>
        <w:numPr>
          <w:ilvl w:val="0"/>
          <w:numId w:val="7"/>
        </w:numPr>
        <w:rPr>
          <w:rFonts w:cs="Segoe UI Light"/>
          <w:color w:val="76777B"/>
        </w:rPr>
      </w:pPr>
      <w:r w:rsidRPr="00DB22C0">
        <w:rPr>
          <w:rFonts w:cs="Segoe UI Light"/>
          <w:b/>
          <w:color w:val="76777B"/>
        </w:rPr>
        <w:t>Smart [4] LB|HB</w:t>
      </w:r>
      <w:r w:rsidRPr="00DB22C0">
        <w:rPr>
          <w:rFonts w:cs="Segoe UI Light"/>
          <w:color w:val="76777B"/>
        </w:rPr>
        <w:t>: plafoniera, con telaio in tecnopolimero, dissipatore in pressofusione d'alluminio a basso tenore di rame, piastra di fissaggio in ferro zincato, molla di fissaggio in acciaio armonico, grado di protezione IP66 e IK08 e Glow wire 650°/850°.</w:t>
      </w:r>
    </w:p>
    <w:p w:rsidR="00DB22C0" w:rsidRPr="00DB22C0" w:rsidRDefault="00DB22C0" w:rsidP="00DB22C0">
      <w:pPr>
        <w:pStyle w:val="ComunicatoEXPOTesto"/>
        <w:numPr>
          <w:ilvl w:val="0"/>
          <w:numId w:val="7"/>
        </w:numPr>
        <w:rPr>
          <w:rFonts w:cs="Segoe UI Light"/>
          <w:color w:val="76777B"/>
        </w:rPr>
      </w:pPr>
      <w:r w:rsidRPr="00DB22C0">
        <w:rPr>
          <w:rFonts w:cs="Segoe UI Light"/>
          <w:b/>
          <w:color w:val="76777B"/>
        </w:rPr>
        <w:t>Smart [4] FL</w:t>
      </w:r>
      <w:r w:rsidRPr="00DB22C0">
        <w:rPr>
          <w:rFonts w:cs="Segoe UI Light"/>
          <w:color w:val="76777B"/>
        </w:rPr>
        <w:t>: proiettore, con telaio in tecnopolimero, dissipatore, portavetro e aggancio staffa in pressofusione d'alluminio a basso tenore di rame regolabile, vetro temprato sp. 4mm, piastra di fissaggio in ferro zincato, molla di fissaggio in acciaio armonico, grado di protezione IP66 e IK10 e Glow wire 850°.</w:t>
      </w:r>
    </w:p>
    <w:p w:rsidR="00DD0902" w:rsidRPr="00DB22C0" w:rsidRDefault="00DB22C0" w:rsidP="00DB22C0">
      <w:pPr>
        <w:pStyle w:val="ComunicatoEXPOTesto"/>
        <w:rPr>
          <w:color w:val="76777B"/>
        </w:rPr>
      </w:pPr>
      <w:r w:rsidRPr="00DB22C0">
        <w:rPr>
          <w:rFonts w:cs="Segoe UI Light"/>
          <w:color w:val="76777B"/>
        </w:rPr>
        <w:t>I processi produttivi adottati e i materiali impiegati rispondono alle più moderne esigenze di ecosostenibilità (razionalizzazione delle risorse e minimizzazione dell’impatto ambientale). L’intera gamma è stata pensata e sviluppata per semplificare il più possibile le operazioni d’installazione e per agevolare il retrofit sugli impianti esistenti.</w:t>
      </w:r>
    </w:p>
    <w:p w:rsidR="00175725" w:rsidRPr="00DB22C0" w:rsidRDefault="00175725">
      <w:pPr>
        <w:pStyle w:val="ComunicatoEXPOTesto"/>
        <w:rPr>
          <w:color w:val="76777B"/>
        </w:rPr>
      </w:pPr>
    </w:p>
    <w:sectPr w:rsidR="00175725" w:rsidRPr="00DB22C0" w:rsidSect="00166306">
      <w:headerReference w:type="default" r:id="rId9"/>
      <w:footerReference w:type="default" r:id="rId10"/>
      <w:pgSz w:w="11906" w:h="16838"/>
      <w:pgMar w:top="2155" w:right="1134" w:bottom="1871" w:left="1134" w:header="720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1278" w:rsidRDefault="003B1278" w:rsidP="006F1F2E">
      <w:r>
        <w:separator/>
      </w:r>
    </w:p>
  </w:endnote>
  <w:endnote w:type="continuationSeparator" w:id="0">
    <w:p w:rsidR="003B1278" w:rsidRDefault="003B1278" w:rsidP="006F1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B0A" w:rsidRPr="00A3444C" w:rsidRDefault="00D37198" w:rsidP="00442FE0">
    <w:pPr>
      <w:pStyle w:val="Pidipagina"/>
      <w:ind w:left="3261"/>
      <w:rPr>
        <w:rFonts w:ascii="Segoe UI" w:hAnsi="Segoe UI" w:cs="Segoe UI"/>
        <w:spacing w:val="2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43EE8948" wp14:editId="31156420">
              <wp:simplePos x="0" y="0"/>
              <wp:positionH relativeFrom="page">
                <wp:posOffset>3310890</wp:posOffset>
              </wp:positionH>
              <wp:positionV relativeFrom="page">
                <wp:posOffset>9606280</wp:posOffset>
              </wp:positionV>
              <wp:extent cx="2457450" cy="1076325"/>
              <wp:effectExtent l="0" t="0" r="0" b="9525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7450" cy="1076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6278" w:rsidRPr="00D37198" w:rsidRDefault="00AD6278" w:rsidP="00AD6278">
                          <w:pPr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</w:rPr>
                          </w:pPr>
                          <w:r w:rsidRPr="00D37198"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</w:rPr>
                            <w:t>Ufficio Stampa e Contenuti Editoriali GEWISS</w:t>
                          </w:r>
                        </w:p>
                        <w:p w:rsidR="00AD6278" w:rsidRPr="00DE029B" w:rsidRDefault="00AD6278" w:rsidP="00AD6278">
                          <w:pPr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  <w:lang w:val="en-GB"/>
                            </w:rPr>
                          </w:pPr>
                          <w:r w:rsidRPr="00DE029B"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  <w:lang w:val="en-GB"/>
                            </w:rPr>
                            <w:t xml:space="preserve">Tel. 035 946111 – </w:t>
                          </w:r>
                          <w:hyperlink r:id="rId1" w:history="1">
                            <w:r w:rsidRPr="00DE029B">
                              <w:rPr>
                                <w:rStyle w:val="Collegamentoipertestuale"/>
                                <w:rFonts w:ascii="Segoe UI Light" w:hAnsi="Segoe UI Light" w:cs="Segoe UI Semilight"/>
                                <w:color w:val="76777B"/>
                                <w:sz w:val="18"/>
                                <w:szCs w:val="18"/>
                                <w:u w:val="none"/>
                                <w:lang w:val="en-GB"/>
                              </w:rPr>
                              <w:t>www.gewiss.com</w:t>
                            </w:r>
                          </w:hyperlink>
                        </w:p>
                        <w:p w:rsidR="00AD6278" w:rsidRPr="00DE029B" w:rsidRDefault="00AD6278" w:rsidP="00AD6278">
                          <w:pPr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  <w:lang w:val="en-GB"/>
                            </w:rPr>
                          </w:pPr>
                          <w:r w:rsidRPr="00DE029B"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  <w:lang w:val="en-GB"/>
                            </w:rPr>
                            <w:t xml:space="preserve">e-mail: </w:t>
                          </w:r>
                          <w:hyperlink r:id="rId2" w:history="1">
                            <w:r w:rsidRPr="00DE029B">
                              <w:rPr>
                                <w:rStyle w:val="Collegamentoipertestuale"/>
                                <w:rFonts w:ascii="Segoe UI Light" w:hAnsi="Segoe UI Light" w:cs="Segoe UI Semilight"/>
                                <w:color w:val="76777B"/>
                                <w:sz w:val="18"/>
                                <w:szCs w:val="18"/>
                                <w:u w:val="none"/>
                                <w:lang w:val="en-GB"/>
                              </w:rPr>
                              <w:t>pressrelations@gewiss.com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EE894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260.7pt;margin-top:756.4pt;width:193.5pt;height:84.75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" filled="f" stroked="f">
              <v:textbox inset="0,0,0,0">
                <w:txbxContent>
                  <w:p w:rsidR="00AD6278" w:rsidRPr="00D37198" w:rsidRDefault="00AD6278" w:rsidP="00AD6278">
                    <w:pPr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</w:rPr>
                    </w:pPr>
                    <w:r w:rsidRPr="00D37198"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</w:rPr>
                      <w:t>Ufficio Stampa e Contenuti Editoriali GEWISS</w:t>
                    </w:r>
                  </w:p>
                  <w:p w:rsidR="00AD6278" w:rsidRPr="00D37198" w:rsidRDefault="00AD6278" w:rsidP="00AD6278">
                    <w:pPr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</w:rPr>
                    </w:pPr>
                    <w:r w:rsidRPr="00D37198"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</w:rPr>
                      <w:t xml:space="preserve">Tel. 035 946111 – </w:t>
                    </w:r>
                    <w:hyperlink r:id="rId3" w:history="1">
                      <w:r w:rsidRPr="00D37198">
                        <w:rPr>
                          <w:rStyle w:val="Collegamentoipertestuale"/>
                          <w:rFonts w:ascii="Segoe UI Light" w:hAnsi="Segoe UI Light" w:cs="Segoe UI Semilight"/>
                          <w:color w:val="76777B"/>
                          <w:sz w:val="18"/>
                          <w:szCs w:val="18"/>
                          <w:u w:val="none"/>
                        </w:rPr>
                        <w:t>www.gewiss.com</w:t>
                      </w:r>
                    </w:hyperlink>
                  </w:p>
                  <w:p w:rsidR="00AD6278" w:rsidRPr="00D37198" w:rsidRDefault="00AD6278" w:rsidP="00AD6278">
                    <w:pPr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</w:rPr>
                    </w:pPr>
                    <w:r w:rsidRPr="00D37198"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</w:rPr>
                      <w:t xml:space="preserve">e-mail: </w:t>
                    </w:r>
                    <w:hyperlink r:id="rId4" w:history="1">
                      <w:r w:rsidRPr="00D37198">
                        <w:rPr>
                          <w:rStyle w:val="Collegamentoipertestuale"/>
                          <w:rFonts w:ascii="Segoe UI Light" w:hAnsi="Segoe UI Light" w:cs="Segoe UI Semilight"/>
                          <w:color w:val="76777B"/>
                          <w:sz w:val="18"/>
                          <w:szCs w:val="18"/>
                          <w:u w:val="none"/>
                        </w:rPr>
                        <w:t>pressrelations@gewiss.com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color w:val="002C50"/>
      </w:rPr>
      <w:drawing>
        <wp:anchor distT="0" distB="0" distL="114300" distR="114300" simplePos="0" relativeHeight="251677696" behindDoc="0" locked="0" layoutInCell="1" allowOverlap="1" wp14:anchorId="1CAEF8B8" wp14:editId="7F885D31">
          <wp:simplePos x="0" y="0"/>
          <wp:positionH relativeFrom="column">
            <wp:posOffset>1623060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13" name="Immagine 13">
            <a:hlinkClick xmlns:a="http://schemas.openxmlformats.org/drawingml/2006/main" r:id="rId5" tooltip="Instagram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magine 13"/>
                  <pic:cNvPicPr>
                    <a:picLocks noChangeAspect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2C50"/>
      </w:rPr>
      <w:drawing>
        <wp:anchor distT="0" distB="0" distL="114300" distR="114300" simplePos="0" relativeHeight="251676672" behindDoc="0" locked="0" layoutInCell="1" allowOverlap="1" wp14:anchorId="2D6C2367" wp14:editId="2896F0F9">
          <wp:simplePos x="0" y="0"/>
          <wp:positionH relativeFrom="column">
            <wp:posOffset>1280160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12" name="Immagine 12">
            <a:hlinkClick xmlns:a="http://schemas.openxmlformats.org/drawingml/2006/main" r:id="rId7" tooltip="LinkedIn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magine 12"/>
                  <pic:cNvPicPr>
                    <a:picLocks noChangeAspect="1"/>
                  </pic:cNvPicPr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2C50"/>
      </w:rPr>
      <w:drawing>
        <wp:anchor distT="0" distB="0" distL="114300" distR="114300" simplePos="0" relativeHeight="251675648" behindDoc="0" locked="0" layoutInCell="1" allowOverlap="1" wp14:anchorId="41A75008" wp14:editId="4AB61900">
          <wp:simplePos x="0" y="0"/>
          <wp:positionH relativeFrom="column">
            <wp:posOffset>946785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11" name="Immagine 11">
            <a:hlinkClick xmlns:a="http://schemas.openxmlformats.org/drawingml/2006/main" r:id="rId9" tooltip="YouTube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magine 11"/>
                  <pic:cNvPicPr>
                    <a:picLocks noChangeAspect="1"/>
                  </pic:cNvPicPr>
                </pic:nvPicPr>
                <pic:blipFill>
                  <a:blip r:embed="rId10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2C50"/>
      </w:rPr>
      <w:drawing>
        <wp:anchor distT="0" distB="0" distL="114300" distR="114300" simplePos="0" relativeHeight="251674624" behindDoc="0" locked="0" layoutInCell="1" allowOverlap="1" wp14:anchorId="46E9E386" wp14:editId="15CA734F">
          <wp:simplePos x="0" y="0"/>
          <wp:positionH relativeFrom="column">
            <wp:posOffset>641985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10" name="Immagine 10">
            <a:hlinkClick xmlns:a="http://schemas.openxmlformats.org/drawingml/2006/main" r:id="rId11" tooltip="Google+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magine 10"/>
                  <pic:cNvPicPr>
                    <a:picLocks noChangeAspect="1"/>
                  </pic:cNvPicPr>
                </pic:nvPicPr>
                <pic:blipFill>
                  <a:blip r:embed="rId1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2C50"/>
      </w:rPr>
      <w:drawing>
        <wp:anchor distT="0" distB="0" distL="114300" distR="114300" simplePos="0" relativeHeight="251673600" behindDoc="0" locked="0" layoutInCell="1" allowOverlap="1" wp14:anchorId="12B65932" wp14:editId="78888F2E">
          <wp:simplePos x="0" y="0"/>
          <wp:positionH relativeFrom="column">
            <wp:posOffset>318135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9" name="Immagine 9">
            <a:hlinkClick xmlns:a="http://schemas.openxmlformats.org/drawingml/2006/main" r:id="rId13" tooltip="Twitter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magine 9"/>
                  <pic:cNvPicPr>
                    <a:picLocks noChangeAspect="1"/>
                  </pic:cNvPicPr>
                </pic:nvPicPr>
                <pic:blipFill>
                  <a:blip r:embed="rId1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2C50"/>
      </w:rPr>
      <w:drawing>
        <wp:anchor distT="0" distB="0" distL="114300" distR="114300" simplePos="0" relativeHeight="251672576" behindDoc="0" locked="0" layoutInCell="1" allowOverlap="1" wp14:anchorId="29E9C482" wp14:editId="08247F2E">
          <wp:simplePos x="0" y="0"/>
          <wp:positionH relativeFrom="column">
            <wp:posOffset>3810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8" name="Immagine 8">
            <a:hlinkClick xmlns:a="http://schemas.openxmlformats.org/drawingml/2006/main" r:id="rId15" tooltip="Facebook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8"/>
                  <pic:cNvPicPr>
                    <a:picLocks noChangeAspect="1"/>
                  </pic:cNvPicPr>
                </pic:nvPicPr>
                <pic:blipFill>
                  <a:blip r:embed="rId1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B22C0" w:rsidRPr="00A3444C">
      <w:rPr>
        <w:rFonts w:ascii="Segoe UI" w:hAnsi="Segoe UI" w:cs="Segoe UI"/>
        <w:noProof/>
        <w:color w:val="002C50"/>
        <w:spacing w:val="20"/>
        <w:sz w:val="16"/>
        <w:szCs w:val="16"/>
      </w:rPr>
      <w:drawing>
        <wp:anchor distT="0" distB="0" distL="114300" distR="114300" simplePos="0" relativeHeight="251681792" behindDoc="0" locked="0" layoutInCell="1" allowOverlap="1" wp14:anchorId="6E96D840" wp14:editId="2BF2EF29">
          <wp:simplePos x="0" y="0"/>
          <wp:positionH relativeFrom="margin">
            <wp:posOffset>5472430</wp:posOffset>
          </wp:positionH>
          <wp:positionV relativeFrom="page">
            <wp:posOffset>9822180</wp:posOffset>
          </wp:positionV>
          <wp:extent cx="648000" cy="648000"/>
          <wp:effectExtent l="0" t="0" r="0" b="0"/>
          <wp:wrapNone/>
          <wp:docPr id="98" name="Immagine 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qr_code_without_logo.jpg"/>
                  <pic:cNvPicPr/>
                </pic:nvPicPr>
                <pic:blipFill>
                  <a:blip r:embed="rId1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1278" w:rsidRDefault="003B1278" w:rsidP="006F1F2E">
      <w:r>
        <w:separator/>
      </w:r>
    </w:p>
  </w:footnote>
  <w:footnote w:type="continuationSeparator" w:id="0">
    <w:p w:rsidR="003B1278" w:rsidRDefault="003B1278" w:rsidP="006F1F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F37" w:rsidRDefault="00D37198" w:rsidP="006F1F2E">
    <w:pPr>
      <w:pStyle w:val="Intestazione"/>
    </w:pPr>
    <w:r>
      <w:rPr>
        <w:noProof/>
      </w:rPr>
      <w:drawing>
        <wp:anchor distT="0" distB="0" distL="114300" distR="114300" simplePos="0" relativeHeight="251648000" behindDoc="1" locked="0" layoutInCell="1" allowOverlap="1" wp14:anchorId="11264529" wp14:editId="043802DA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58767" cy="10692000"/>
          <wp:effectExtent l="0" t="0" r="4445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sempio_ComunicatoStamp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7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51D7"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63060310" wp14:editId="78B0681B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085200" cy="1080000"/>
              <wp:effectExtent l="0" t="0" r="1270" b="635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5200" cy="108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51D7" w:rsidRPr="003C2B09" w:rsidRDefault="00EF51D7" w:rsidP="00EF51D7">
                          <w:pPr>
                            <w:rPr>
                              <w:rFonts w:ascii="Segoe UI Light" w:hAnsi="Segoe UI Light" w:cs="Segoe UI Semilight"/>
                              <w:caps/>
                              <w:color w:val="76777B"/>
                              <w:sz w:val="40"/>
                              <w:szCs w:val="21"/>
                            </w:rPr>
                          </w:pPr>
                          <w:r w:rsidRPr="003C2B09">
                            <w:rPr>
                              <w:rFonts w:ascii="Segoe UI Light" w:hAnsi="Segoe UI Light" w:cs="Segoe UI Semilight"/>
                              <w:caps/>
                              <w:color w:val="76777B"/>
                              <w:sz w:val="28"/>
                              <w:szCs w:val="21"/>
                            </w:rPr>
                            <w:t>COMUNICATO STAMPA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06031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242.95pt;height:85.05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" filled="f" stroked="f">
              <v:textbox inset="0,0,0,0">
                <w:txbxContent>
                  <w:p w:rsidR="00EF51D7" w:rsidRPr="003C2B09" w:rsidRDefault="00EF51D7" w:rsidP="00EF51D7">
                    <w:pPr>
                      <w:rPr>
                        <w:rFonts w:ascii="Segoe UI Light" w:hAnsi="Segoe UI Light" w:cs="Segoe UI Semilight"/>
                        <w:caps/>
                        <w:color w:val="76777B"/>
                        <w:sz w:val="40"/>
                        <w:szCs w:val="21"/>
                      </w:rPr>
                    </w:pPr>
                    <w:r w:rsidRPr="003C2B09">
                      <w:rPr>
                        <w:rFonts w:ascii="Segoe UI Light" w:hAnsi="Segoe UI Light" w:cs="Segoe UI Semilight"/>
                        <w:caps/>
                        <w:color w:val="76777B"/>
                        <w:sz w:val="28"/>
                        <w:szCs w:val="21"/>
                      </w:rPr>
                      <w:t>COMUNICATO STAMPA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:rsidR="00E21F37" w:rsidRDefault="00E21F37" w:rsidP="006F1F2E">
    <w:pPr>
      <w:pStyle w:val="Intestazione"/>
    </w:pPr>
  </w:p>
  <w:p w:rsidR="00E21F37" w:rsidRDefault="00E21F37" w:rsidP="006F1F2E">
    <w:pPr>
      <w:pStyle w:val="Intestazione"/>
    </w:pPr>
  </w:p>
  <w:p w:rsidR="00091260" w:rsidRPr="00447B58" w:rsidRDefault="001C1DF0" w:rsidP="00E21F37">
    <w:pPr>
      <w:jc w:val="center"/>
      <w:rPr>
        <w:rFonts w:ascii="Tahoma" w:hAnsi="Tahoma" w:cs="Tahoma"/>
        <w:b/>
        <w:smallCaps/>
        <w:color w:val="002443"/>
        <w:sz w:val="20"/>
        <w:szCs w:val="2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6897A87" wp14:editId="132E9005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3085200" cy="1080000"/>
              <wp:effectExtent l="0" t="0" r="1270" b="635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5200" cy="108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1260" w:rsidRPr="003A3D30" w:rsidRDefault="00091260" w:rsidP="00E21F37">
                          <w:pPr>
                            <w:rPr>
                              <w:rFonts w:ascii="Segoe UI Semilight" w:hAnsi="Segoe UI Semilight" w:cs="Segoe UI Semilight"/>
                              <w:b/>
                              <w:color w:val="FFFFFF" w:themeColor="background1"/>
                              <w:sz w:val="32"/>
                              <w:szCs w:val="21"/>
                            </w:rPr>
                          </w:pPr>
                          <w:r w:rsidRPr="003A3D30">
                            <w:rPr>
                              <w:rFonts w:ascii="Segoe UI Semilight" w:hAnsi="Segoe UI Semilight" w:cs="Segoe UI Semilight"/>
                              <w:b/>
                              <w:color w:val="FFFFFF" w:themeColor="background1"/>
                              <w:sz w:val="32"/>
                              <w:szCs w:val="21"/>
                            </w:rPr>
                            <w:t>Comunicato</w:t>
                          </w:r>
                          <w:r w:rsidR="00E21F37" w:rsidRPr="003A3D30">
                            <w:rPr>
                              <w:rFonts w:ascii="Segoe UI Semilight" w:hAnsi="Segoe UI Semilight" w:cs="Segoe UI Semilight"/>
                              <w:b/>
                              <w:color w:val="FFFFFF" w:themeColor="background1"/>
                              <w:sz w:val="32"/>
                              <w:szCs w:val="21"/>
                            </w:rPr>
                            <w:t xml:space="preserve"> </w:t>
                          </w:r>
                          <w:r w:rsidRPr="003A3D30">
                            <w:rPr>
                              <w:rFonts w:ascii="Segoe UI Semilight" w:hAnsi="Segoe UI Semilight" w:cs="Segoe UI Semilight"/>
                              <w:b/>
                              <w:color w:val="FFFFFF" w:themeColor="background1"/>
                              <w:sz w:val="32"/>
                              <w:szCs w:val="21"/>
                            </w:rPr>
                            <w:t>Stampa</w:t>
                          </w:r>
                        </w:p>
                      </w:txbxContent>
                    </wps:txbx>
                    <wps:bodyPr rot="0" vert="horz" wrap="square" lIns="57600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6897A87" id="_x0000_s1027" type="#_x0000_t202" style="position:absolute;left:0;text-align:left;margin-left:0;margin-top:0;width:242.95pt;height:85.05pt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" filled="f" stroked="f">
              <v:textbox inset="16mm,0,0,0">
                <w:txbxContent>
                  <w:p w:rsidR="00091260" w:rsidRPr="003A3D30" w:rsidRDefault="00091260" w:rsidP="00E21F37">
                    <w:pPr>
                      <w:rPr>
                        <w:rFonts w:ascii="Segoe UI Semilight" w:hAnsi="Segoe UI Semilight" w:cs="Segoe UI Semilight"/>
                        <w:b/>
                        <w:color w:val="FFFFFF" w:themeColor="background1"/>
                        <w:sz w:val="32"/>
                        <w:szCs w:val="21"/>
                      </w:rPr>
                    </w:pPr>
                    <w:r w:rsidRPr="003A3D30">
                      <w:rPr>
                        <w:rFonts w:ascii="Segoe UI Semilight" w:hAnsi="Segoe UI Semilight" w:cs="Segoe UI Semilight"/>
                        <w:b/>
                        <w:color w:val="FFFFFF" w:themeColor="background1"/>
                        <w:sz w:val="32"/>
                        <w:szCs w:val="21"/>
                      </w:rPr>
                      <w:t>Comunicato</w:t>
                    </w:r>
                    <w:r w:rsidR="00E21F37" w:rsidRPr="003A3D30">
                      <w:rPr>
                        <w:rFonts w:ascii="Segoe UI Semilight" w:hAnsi="Segoe UI Semilight" w:cs="Segoe UI Semilight"/>
                        <w:b/>
                        <w:color w:val="FFFFFF" w:themeColor="background1"/>
                        <w:sz w:val="32"/>
                        <w:szCs w:val="21"/>
                      </w:rPr>
                      <w:t xml:space="preserve"> </w:t>
                    </w:r>
                    <w:r w:rsidRPr="003A3D30">
                      <w:rPr>
                        <w:rFonts w:ascii="Segoe UI Semilight" w:hAnsi="Segoe UI Semilight" w:cs="Segoe UI Semilight"/>
                        <w:b/>
                        <w:color w:val="FFFFFF" w:themeColor="background1"/>
                        <w:sz w:val="32"/>
                        <w:szCs w:val="21"/>
                      </w:rPr>
                      <w:t>Stampa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17558"/>
    <w:multiLevelType w:val="hybridMultilevel"/>
    <w:tmpl w:val="286E7C2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160FB3"/>
    <w:multiLevelType w:val="hybridMultilevel"/>
    <w:tmpl w:val="F41698D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E66F77"/>
    <w:multiLevelType w:val="hybridMultilevel"/>
    <w:tmpl w:val="12465B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8F330B"/>
    <w:multiLevelType w:val="hybridMultilevel"/>
    <w:tmpl w:val="E938A10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5D05544"/>
    <w:multiLevelType w:val="hybridMultilevel"/>
    <w:tmpl w:val="D63669B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5943058"/>
    <w:multiLevelType w:val="hybridMultilevel"/>
    <w:tmpl w:val="D1EE4A6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83F7B9B"/>
    <w:multiLevelType w:val="hybridMultilevel"/>
    <w:tmpl w:val="6AA00C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it-IT" w:vendorID="64" w:dllVersion="131078" w:nlCheck="1" w:checkStyle="0"/>
  <w:activeWritingStyle w:appName="MSWord" w:lang="en-GB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2C0"/>
    <w:rsid w:val="00003ED4"/>
    <w:rsid w:val="00030057"/>
    <w:rsid w:val="00034706"/>
    <w:rsid w:val="00042E1A"/>
    <w:rsid w:val="0004578E"/>
    <w:rsid w:val="00061D44"/>
    <w:rsid w:val="00072371"/>
    <w:rsid w:val="00072EF6"/>
    <w:rsid w:val="000834C1"/>
    <w:rsid w:val="00091260"/>
    <w:rsid w:val="0009270B"/>
    <w:rsid w:val="000B169D"/>
    <w:rsid w:val="000B6331"/>
    <w:rsid w:val="000C22A8"/>
    <w:rsid w:val="000E5436"/>
    <w:rsid w:val="000F3460"/>
    <w:rsid w:val="001051BB"/>
    <w:rsid w:val="001116BA"/>
    <w:rsid w:val="00112B9C"/>
    <w:rsid w:val="00124D86"/>
    <w:rsid w:val="00144F0F"/>
    <w:rsid w:val="001553A2"/>
    <w:rsid w:val="001577CA"/>
    <w:rsid w:val="00165B5E"/>
    <w:rsid w:val="00166306"/>
    <w:rsid w:val="00171D98"/>
    <w:rsid w:val="00175725"/>
    <w:rsid w:val="00175C81"/>
    <w:rsid w:val="001A1151"/>
    <w:rsid w:val="001A7841"/>
    <w:rsid w:val="001B4207"/>
    <w:rsid w:val="001C1DF0"/>
    <w:rsid w:val="001E0FDE"/>
    <w:rsid w:val="00215C92"/>
    <w:rsid w:val="00220A0F"/>
    <w:rsid w:val="00241098"/>
    <w:rsid w:val="00243779"/>
    <w:rsid w:val="002638AC"/>
    <w:rsid w:val="00272F7A"/>
    <w:rsid w:val="002767F0"/>
    <w:rsid w:val="002822F3"/>
    <w:rsid w:val="002839E1"/>
    <w:rsid w:val="0029433E"/>
    <w:rsid w:val="002A427E"/>
    <w:rsid w:val="002C037E"/>
    <w:rsid w:val="002C53FE"/>
    <w:rsid w:val="002D3768"/>
    <w:rsid w:val="002D3E40"/>
    <w:rsid w:val="002F0ED2"/>
    <w:rsid w:val="002F5CF7"/>
    <w:rsid w:val="002F6F58"/>
    <w:rsid w:val="00300E0D"/>
    <w:rsid w:val="00302FDF"/>
    <w:rsid w:val="00306B2F"/>
    <w:rsid w:val="00307E6B"/>
    <w:rsid w:val="00313946"/>
    <w:rsid w:val="00325719"/>
    <w:rsid w:val="003362E6"/>
    <w:rsid w:val="003429FE"/>
    <w:rsid w:val="00363D27"/>
    <w:rsid w:val="00367216"/>
    <w:rsid w:val="00397158"/>
    <w:rsid w:val="003A3D30"/>
    <w:rsid w:val="003A43B5"/>
    <w:rsid w:val="003A4951"/>
    <w:rsid w:val="003A4A30"/>
    <w:rsid w:val="003B1278"/>
    <w:rsid w:val="003B6B71"/>
    <w:rsid w:val="003C2B09"/>
    <w:rsid w:val="003F4E36"/>
    <w:rsid w:val="00431D3B"/>
    <w:rsid w:val="0043463B"/>
    <w:rsid w:val="00442FE0"/>
    <w:rsid w:val="00447B58"/>
    <w:rsid w:val="004547E6"/>
    <w:rsid w:val="0045733B"/>
    <w:rsid w:val="00466BDB"/>
    <w:rsid w:val="004776DE"/>
    <w:rsid w:val="0048354B"/>
    <w:rsid w:val="00483BB5"/>
    <w:rsid w:val="00483CA0"/>
    <w:rsid w:val="004855E1"/>
    <w:rsid w:val="004C13D4"/>
    <w:rsid w:val="004E4932"/>
    <w:rsid w:val="00501043"/>
    <w:rsid w:val="005165F5"/>
    <w:rsid w:val="00522F21"/>
    <w:rsid w:val="00534AA7"/>
    <w:rsid w:val="00567D13"/>
    <w:rsid w:val="00572365"/>
    <w:rsid w:val="00591572"/>
    <w:rsid w:val="00591687"/>
    <w:rsid w:val="00595705"/>
    <w:rsid w:val="005A717D"/>
    <w:rsid w:val="005A78B2"/>
    <w:rsid w:val="005B7AF7"/>
    <w:rsid w:val="005C48B2"/>
    <w:rsid w:val="005D2B0A"/>
    <w:rsid w:val="00606042"/>
    <w:rsid w:val="00627B20"/>
    <w:rsid w:val="00640817"/>
    <w:rsid w:val="00641327"/>
    <w:rsid w:val="0065149F"/>
    <w:rsid w:val="0066349C"/>
    <w:rsid w:val="00666A2E"/>
    <w:rsid w:val="00683AE1"/>
    <w:rsid w:val="006903EE"/>
    <w:rsid w:val="00690BF8"/>
    <w:rsid w:val="006A21D5"/>
    <w:rsid w:val="006D6813"/>
    <w:rsid w:val="006E191C"/>
    <w:rsid w:val="006E43C8"/>
    <w:rsid w:val="006E4583"/>
    <w:rsid w:val="006F17B2"/>
    <w:rsid w:val="006F1F2E"/>
    <w:rsid w:val="0070470B"/>
    <w:rsid w:val="00706992"/>
    <w:rsid w:val="00714493"/>
    <w:rsid w:val="00714826"/>
    <w:rsid w:val="00717992"/>
    <w:rsid w:val="00717AA7"/>
    <w:rsid w:val="0072516F"/>
    <w:rsid w:val="00760061"/>
    <w:rsid w:val="007759B2"/>
    <w:rsid w:val="00792AD6"/>
    <w:rsid w:val="007A3F9C"/>
    <w:rsid w:val="007B1075"/>
    <w:rsid w:val="007B6E34"/>
    <w:rsid w:val="007D7396"/>
    <w:rsid w:val="008113DE"/>
    <w:rsid w:val="0082606D"/>
    <w:rsid w:val="0083623D"/>
    <w:rsid w:val="008454B5"/>
    <w:rsid w:val="008473B4"/>
    <w:rsid w:val="008705B0"/>
    <w:rsid w:val="00874FD6"/>
    <w:rsid w:val="008B26DD"/>
    <w:rsid w:val="008D2EF8"/>
    <w:rsid w:val="008D6513"/>
    <w:rsid w:val="008E1970"/>
    <w:rsid w:val="009076B7"/>
    <w:rsid w:val="00910D02"/>
    <w:rsid w:val="00924A05"/>
    <w:rsid w:val="00932E66"/>
    <w:rsid w:val="009426CA"/>
    <w:rsid w:val="00955859"/>
    <w:rsid w:val="00987069"/>
    <w:rsid w:val="00995EF3"/>
    <w:rsid w:val="009964F2"/>
    <w:rsid w:val="009977B5"/>
    <w:rsid w:val="009A2291"/>
    <w:rsid w:val="009B65CE"/>
    <w:rsid w:val="009D6844"/>
    <w:rsid w:val="009E2E95"/>
    <w:rsid w:val="009F0998"/>
    <w:rsid w:val="009F563C"/>
    <w:rsid w:val="009F58B8"/>
    <w:rsid w:val="00A14C87"/>
    <w:rsid w:val="00A17D25"/>
    <w:rsid w:val="00A252A1"/>
    <w:rsid w:val="00A3444C"/>
    <w:rsid w:val="00A37426"/>
    <w:rsid w:val="00A477C7"/>
    <w:rsid w:val="00A60127"/>
    <w:rsid w:val="00A60834"/>
    <w:rsid w:val="00A77836"/>
    <w:rsid w:val="00A911EA"/>
    <w:rsid w:val="00A94EFC"/>
    <w:rsid w:val="00AA3DFB"/>
    <w:rsid w:val="00AB1F55"/>
    <w:rsid w:val="00AB67A1"/>
    <w:rsid w:val="00AD6278"/>
    <w:rsid w:val="00AE35A6"/>
    <w:rsid w:val="00AF01AD"/>
    <w:rsid w:val="00AF0E4B"/>
    <w:rsid w:val="00AF40C1"/>
    <w:rsid w:val="00AF4EC6"/>
    <w:rsid w:val="00B15046"/>
    <w:rsid w:val="00B542C1"/>
    <w:rsid w:val="00B56FE7"/>
    <w:rsid w:val="00B57CF3"/>
    <w:rsid w:val="00B66A0C"/>
    <w:rsid w:val="00B77343"/>
    <w:rsid w:val="00B84F0A"/>
    <w:rsid w:val="00BB4A3B"/>
    <w:rsid w:val="00C02544"/>
    <w:rsid w:val="00C059C5"/>
    <w:rsid w:val="00C13BAA"/>
    <w:rsid w:val="00C151F5"/>
    <w:rsid w:val="00C271CC"/>
    <w:rsid w:val="00C3337E"/>
    <w:rsid w:val="00C43DE0"/>
    <w:rsid w:val="00C44AEA"/>
    <w:rsid w:val="00C56201"/>
    <w:rsid w:val="00C65FB3"/>
    <w:rsid w:val="00C66507"/>
    <w:rsid w:val="00C809D1"/>
    <w:rsid w:val="00C83B88"/>
    <w:rsid w:val="00C91EDC"/>
    <w:rsid w:val="00CA0149"/>
    <w:rsid w:val="00CA7A80"/>
    <w:rsid w:val="00CB297D"/>
    <w:rsid w:val="00CB33BE"/>
    <w:rsid w:val="00CB713F"/>
    <w:rsid w:val="00CC4264"/>
    <w:rsid w:val="00CD6D13"/>
    <w:rsid w:val="00CF527A"/>
    <w:rsid w:val="00D024E2"/>
    <w:rsid w:val="00D37198"/>
    <w:rsid w:val="00D41A4F"/>
    <w:rsid w:val="00D514DC"/>
    <w:rsid w:val="00D56346"/>
    <w:rsid w:val="00D57184"/>
    <w:rsid w:val="00DB0E6F"/>
    <w:rsid w:val="00DB22C0"/>
    <w:rsid w:val="00DC31CA"/>
    <w:rsid w:val="00DD0902"/>
    <w:rsid w:val="00DD0CF1"/>
    <w:rsid w:val="00DD19C7"/>
    <w:rsid w:val="00DE029B"/>
    <w:rsid w:val="00DF74D4"/>
    <w:rsid w:val="00E10D44"/>
    <w:rsid w:val="00E21F37"/>
    <w:rsid w:val="00E30D33"/>
    <w:rsid w:val="00E31A03"/>
    <w:rsid w:val="00E35D03"/>
    <w:rsid w:val="00E52EAA"/>
    <w:rsid w:val="00E73D19"/>
    <w:rsid w:val="00E916C9"/>
    <w:rsid w:val="00E9524B"/>
    <w:rsid w:val="00EA4BC4"/>
    <w:rsid w:val="00EA5910"/>
    <w:rsid w:val="00EA7EAB"/>
    <w:rsid w:val="00EB058B"/>
    <w:rsid w:val="00EB3162"/>
    <w:rsid w:val="00ED3073"/>
    <w:rsid w:val="00ED3663"/>
    <w:rsid w:val="00ED7993"/>
    <w:rsid w:val="00EF51D7"/>
    <w:rsid w:val="00F6020F"/>
    <w:rsid w:val="00F72508"/>
    <w:rsid w:val="00F84BDA"/>
    <w:rsid w:val="00F94F48"/>
    <w:rsid w:val="00F951F9"/>
    <w:rsid w:val="00FA306A"/>
    <w:rsid w:val="00FB329A"/>
    <w:rsid w:val="00FC371D"/>
    <w:rsid w:val="00FE178D"/>
    <w:rsid w:val="00FF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BA703884-5240-4BC3-9513-A2BDDB14F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B26DD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municatoData">
    <w:name w:val="ComunicatoData"/>
    <w:basedOn w:val="Normale"/>
    <w:qFormat/>
    <w:rsid w:val="0045733B"/>
    <w:pPr>
      <w:spacing w:after="240"/>
      <w:jc w:val="right"/>
    </w:pPr>
    <w:rPr>
      <w:rFonts w:asciiTheme="majorHAnsi" w:hAnsiTheme="majorHAnsi" w:cs="Arial"/>
      <w:smallCaps/>
      <w:color w:val="000080"/>
      <w:sz w:val="20"/>
      <w:szCs w:val="20"/>
    </w:rPr>
  </w:style>
  <w:style w:type="paragraph" w:customStyle="1" w:styleId="ComunicatoTitolo">
    <w:name w:val="ComunicatoTitolo"/>
    <w:basedOn w:val="ComunicatoData"/>
    <w:next w:val="Normale"/>
    <w:qFormat/>
    <w:rsid w:val="0045733B"/>
    <w:pPr>
      <w:spacing w:before="360" w:after="0"/>
      <w:jc w:val="left"/>
    </w:pPr>
    <w:rPr>
      <w:b/>
      <w:caps/>
      <w:smallCaps w:val="0"/>
      <w:sz w:val="40"/>
    </w:rPr>
  </w:style>
  <w:style w:type="paragraph" w:customStyle="1" w:styleId="ComunicatoSottotitolo">
    <w:name w:val="ComunicatoSottotitolo"/>
    <w:next w:val="ComunicatoTesto"/>
    <w:qFormat/>
    <w:rsid w:val="0045733B"/>
    <w:pPr>
      <w:spacing w:after="120" w:line="288" w:lineRule="auto"/>
    </w:pPr>
    <w:rPr>
      <w:rFonts w:asciiTheme="majorHAnsi" w:hAnsiTheme="majorHAnsi" w:cs="Arial"/>
      <w:b/>
      <w:i/>
      <w:color w:val="000080"/>
      <w:sz w:val="24"/>
    </w:rPr>
  </w:style>
  <w:style w:type="paragraph" w:customStyle="1" w:styleId="ComunicatoTesto">
    <w:name w:val="ComunicatoTesto"/>
    <w:basedOn w:val="Normale"/>
    <w:qFormat/>
    <w:rsid w:val="0045733B"/>
    <w:pPr>
      <w:spacing w:before="120" w:line="288" w:lineRule="auto"/>
    </w:pPr>
    <w:rPr>
      <w:rFonts w:asciiTheme="majorHAnsi" w:hAnsiTheme="majorHAnsi"/>
      <w:color w:val="000050"/>
    </w:rPr>
  </w:style>
  <w:style w:type="paragraph" w:styleId="Intestazione">
    <w:name w:val="header"/>
    <w:basedOn w:val="Normale"/>
    <w:link w:val="IntestazioneCarattere"/>
    <w:rsid w:val="006F1F2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F1F2E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6F1F2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1F2E"/>
    <w:rPr>
      <w:sz w:val="24"/>
      <w:szCs w:val="24"/>
    </w:rPr>
  </w:style>
  <w:style w:type="paragraph" w:styleId="Corpotesto">
    <w:name w:val="Body Text"/>
    <w:basedOn w:val="Normale"/>
    <w:link w:val="CorpotestoCarattere"/>
    <w:rsid w:val="0045733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45733B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AF4EC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F4EC6"/>
    <w:rPr>
      <w:rFonts w:ascii="Tahoma" w:hAnsi="Tahoma" w:cs="Tahoma"/>
      <w:sz w:val="16"/>
      <w:szCs w:val="16"/>
    </w:rPr>
  </w:style>
  <w:style w:type="paragraph" w:customStyle="1" w:styleId="ComunicatoParagrafo">
    <w:name w:val="ComunicatoParagrafo"/>
    <w:basedOn w:val="ComunicatoTesto"/>
    <w:next w:val="ComunicatoTesto"/>
    <w:qFormat/>
    <w:rsid w:val="00CB297D"/>
    <w:rPr>
      <w:b/>
      <w:i/>
      <w:caps/>
      <w:color w:val="000066"/>
    </w:rPr>
  </w:style>
  <w:style w:type="paragraph" w:customStyle="1" w:styleId="FooterEven">
    <w:name w:val="Footer Even"/>
    <w:basedOn w:val="Normale"/>
    <w:qFormat/>
    <w:rsid w:val="001A7841"/>
    <w:pPr>
      <w:pBdr>
        <w:top w:val="single" w:sz="4" w:space="1" w:color="4F81BD" w:themeColor="accent1"/>
      </w:pBdr>
      <w:spacing w:after="180" w:line="264" w:lineRule="auto"/>
    </w:pPr>
    <w:rPr>
      <w:rFonts w:asciiTheme="minorHAnsi" w:eastAsiaTheme="minorEastAsia" w:hAnsiTheme="minorHAnsi" w:cstheme="minorBidi"/>
      <w:color w:val="1F497D" w:themeColor="text2"/>
      <w:sz w:val="20"/>
      <w:szCs w:val="23"/>
      <w:lang w:eastAsia="fr-FR"/>
    </w:rPr>
  </w:style>
  <w:style w:type="paragraph" w:customStyle="1" w:styleId="ComunicatoEXPOData">
    <w:name w:val="ComunicatoEXPO_Data"/>
    <w:basedOn w:val="ComunicatoData"/>
    <w:next w:val="ComunicatoEXPOTitolo"/>
    <w:autoRedefine/>
    <w:qFormat/>
    <w:rsid w:val="00166306"/>
    <w:pPr>
      <w:spacing w:after="0" w:line="288" w:lineRule="auto"/>
    </w:pPr>
    <w:rPr>
      <w:rFonts w:ascii="Segoe UI Light" w:hAnsi="Segoe UI Light" w:cs="Segoe UI Semilight"/>
      <w:smallCaps w:val="0"/>
      <w:color w:val="76777B"/>
      <w:szCs w:val="22"/>
    </w:rPr>
  </w:style>
  <w:style w:type="paragraph" w:customStyle="1" w:styleId="ComunicatoEXPOTitolo">
    <w:name w:val="ComunicatoEXPO_Titolo"/>
    <w:basedOn w:val="ComunicatoTitolo"/>
    <w:next w:val="ComunicatoEXPOSottotitolo"/>
    <w:qFormat/>
    <w:rsid w:val="00175C81"/>
    <w:pPr>
      <w:spacing w:before="120"/>
    </w:pPr>
    <w:rPr>
      <w:rFonts w:ascii="Segoe UI Light" w:hAnsi="Segoe UI Light" w:cs="Segoe UI Semilight"/>
      <w:color w:val="002443"/>
      <w:sz w:val="36"/>
      <w:szCs w:val="36"/>
    </w:rPr>
  </w:style>
  <w:style w:type="paragraph" w:customStyle="1" w:styleId="ComunicatoEXPOSottotitolo">
    <w:name w:val="ComunicatoEXPO_Sottotitolo"/>
    <w:basedOn w:val="ComunicatoSottotitolo"/>
    <w:next w:val="ComunicatoEXPOTesto"/>
    <w:qFormat/>
    <w:rsid w:val="00175C81"/>
    <w:pPr>
      <w:spacing w:after="240" w:line="240" w:lineRule="auto"/>
    </w:pPr>
    <w:rPr>
      <w:rFonts w:ascii="Segoe UI Light" w:hAnsi="Segoe UI Light" w:cs="Segoe UI Semilight"/>
      <w:color w:val="002443"/>
      <w:sz w:val="22"/>
      <w:szCs w:val="22"/>
    </w:rPr>
  </w:style>
  <w:style w:type="paragraph" w:customStyle="1" w:styleId="ComunicatoEXPOTesto">
    <w:name w:val="ComunicatoEXPO_Testo"/>
    <w:basedOn w:val="ComunicatoTesto"/>
    <w:qFormat/>
    <w:rsid w:val="00175C81"/>
    <w:pPr>
      <w:spacing w:line="240" w:lineRule="auto"/>
    </w:pPr>
    <w:rPr>
      <w:rFonts w:ascii="Segoe UI Light" w:hAnsi="Segoe UI Light" w:cs="Segoe UI Semilight"/>
      <w:noProof/>
      <w:color w:val="002443"/>
      <w:sz w:val="22"/>
      <w:szCs w:val="22"/>
    </w:rPr>
  </w:style>
  <w:style w:type="paragraph" w:customStyle="1" w:styleId="ComunicatoEXPOTestoTitolo">
    <w:name w:val="ComunicatoEXPO_TestoTitolo"/>
    <w:basedOn w:val="ComunicatoTesto"/>
    <w:next w:val="ComunicatoEXPOTesto"/>
    <w:autoRedefine/>
    <w:qFormat/>
    <w:rsid w:val="008705B0"/>
    <w:pPr>
      <w:spacing w:before="240" w:line="240" w:lineRule="auto"/>
    </w:pPr>
    <w:rPr>
      <w:rFonts w:ascii="Segoe UI Semilight" w:hAnsi="Segoe UI Semilight" w:cs="Segoe UI Semilight"/>
      <w:b/>
      <w:color w:val="00062F"/>
      <w:sz w:val="22"/>
      <w:szCs w:val="28"/>
    </w:rPr>
  </w:style>
  <w:style w:type="paragraph" w:customStyle="1" w:styleId="ComunicatoEXPOFooter">
    <w:name w:val="ComunicatoEXPO_Footer"/>
    <w:basedOn w:val="ComunicatoTesto"/>
    <w:qFormat/>
    <w:rsid w:val="006E191C"/>
    <w:pPr>
      <w:spacing w:before="0"/>
      <w:ind w:right="28"/>
      <w:jc w:val="center"/>
    </w:pPr>
    <w:rPr>
      <w:rFonts w:ascii="Segoe UI Semilight" w:hAnsi="Segoe UI Semilight" w:cs="Segoe UI Semilight"/>
      <w:color w:val="00062F"/>
      <w:spacing w:val="32"/>
      <w:sz w:val="15"/>
      <w:szCs w:val="15"/>
    </w:rPr>
  </w:style>
  <w:style w:type="character" w:styleId="Collegamentoipertestuale">
    <w:name w:val="Hyperlink"/>
    <w:basedOn w:val="Carpredefinitoparagrafo"/>
    <w:unhideWhenUsed/>
    <w:rsid w:val="005D2B0A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semiHidden/>
    <w:unhideWhenUsed/>
    <w:rsid w:val="0048354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00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twitter.com/GewissGroup" TargetMode="External"/><Relationship Id="rId3" Type="http://schemas.openxmlformats.org/officeDocument/2006/relationships/hyperlink" Target="file:///C:\Users\BonacDR\Desktop\www.gewiss.com" TargetMode="External"/><Relationship Id="rId7" Type="http://schemas.openxmlformats.org/officeDocument/2006/relationships/hyperlink" Target="https://www.linkedin.com/company/gewiss" TargetMode="External"/><Relationship Id="rId12" Type="http://schemas.openxmlformats.org/officeDocument/2006/relationships/image" Target="media/image6.png"/><Relationship Id="rId17" Type="http://schemas.openxmlformats.org/officeDocument/2006/relationships/image" Target="media/image9.png"/><Relationship Id="rId2" Type="http://schemas.openxmlformats.org/officeDocument/2006/relationships/hyperlink" Target="mailto:pressrelations@gewiss.com" TargetMode="External"/><Relationship Id="rId16" Type="http://schemas.openxmlformats.org/officeDocument/2006/relationships/image" Target="media/image8.png"/><Relationship Id="rId1" Type="http://schemas.openxmlformats.org/officeDocument/2006/relationships/hyperlink" Target="file:///C:\Users\BonacDR\Desktop\www.gewiss.com" TargetMode="External"/><Relationship Id="rId6" Type="http://schemas.openxmlformats.org/officeDocument/2006/relationships/image" Target="media/image3.png"/><Relationship Id="rId11" Type="http://schemas.openxmlformats.org/officeDocument/2006/relationships/hyperlink" Target="https://plus.google.com/+gewiss/posts" TargetMode="External"/><Relationship Id="rId5" Type="http://schemas.openxmlformats.org/officeDocument/2006/relationships/hyperlink" Target="https://instagram.com/gewissgroup/" TargetMode="External"/><Relationship Id="rId15" Type="http://schemas.openxmlformats.org/officeDocument/2006/relationships/hyperlink" Target="https://www.facebook.com/GEWISSGROUP" TargetMode="External"/><Relationship Id="rId10" Type="http://schemas.openxmlformats.org/officeDocument/2006/relationships/image" Target="media/image5.png"/><Relationship Id="rId4" Type="http://schemas.openxmlformats.org/officeDocument/2006/relationships/hyperlink" Target="mailto:pressrelations@gewiss.com" TargetMode="External"/><Relationship Id="rId9" Type="http://schemas.openxmlformats.org/officeDocument/2006/relationships/hyperlink" Target="https://www.youtube.com/user/GEWISStv" TargetMode="External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00-UfficioStampa\Strumenti\Comunicati\99.Layout\2015\Template\IT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E2DAA-F90C-4209-BDC3-828650443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IT</Template>
  <TotalTime>3</TotalTime>
  <Pages>2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DATA</vt:lpstr>
    </vt:vector>
  </TitlesOfParts>
  <Company>Gewiss spa</Company>
  <LinksUpToDate>false</LinksUpToDate>
  <CharactersWithSpaces>4938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</dc:title>
  <dc:creator>BonacDR</dc:creator>
  <cp:lastModifiedBy>Leoni Ivan</cp:lastModifiedBy>
  <cp:revision>5</cp:revision>
  <cp:lastPrinted>2015-10-27T13:11:00Z</cp:lastPrinted>
  <dcterms:created xsi:type="dcterms:W3CDTF">2016-01-19T16:54:00Z</dcterms:created>
  <dcterms:modified xsi:type="dcterms:W3CDTF">2016-11-30T14:06:00Z</dcterms:modified>
</cp:coreProperties>
</file>