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6B3BDB" w:rsidP="00166306">
      <w:pPr>
        <w:pStyle w:val="ComunicatoEXPOData"/>
        <w:rPr>
          <w:smallCaps/>
          <w:lang w:val="fr-FR"/>
        </w:rPr>
      </w:pPr>
      <w:r>
        <w:rPr>
          <w:lang w:val="fr-FR"/>
        </w:rPr>
        <w:t>November 2016</w:t>
      </w:r>
      <w:bookmarkStart w:id="0" w:name="_GoBack"/>
      <w:bookmarkEnd w:id="0"/>
    </w:p>
    <w:p w:rsidR="003129BF" w:rsidRPr="00CC5EBE" w:rsidRDefault="003129BF" w:rsidP="003129BF">
      <w:pPr>
        <w:pStyle w:val="ComunicatoEXPOTitolo"/>
        <w:rPr>
          <w:color w:val="76777B"/>
          <w:lang w:val="de-DE"/>
        </w:rPr>
      </w:pPr>
      <w:r w:rsidRPr="00CC5EBE">
        <w:rPr>
          <w:color w:val="76777B"/>
          <w:lang w:val="de-DE"/>
        </w:rPr>
        <w:t>Stil</w:t>
      </w:r>
      <w:r>
        <w:rPr>
          <w:color w:val="76777B"/>
          <w:lang w:val="de-DE"/>
        </w:rPr>
        <w:t xml:space="preserve"> für alle Sinne</w:t>
      </w:r>
    </w:p>
    <w:p w:rsidR="003129BF" w:rsidRPr="00CC5EBE" w:rsidRDefault="003129BF" w:rsidP="003129BF">
      <w:pPr>
        <w:pStyle w:val="ComunicatoEXPOSottotitolo"/>
        <w:rPr>
          <w:color w:val="76777B"/>
          <w:lang w:val="de-DE"/>
        </w:rPr>
      </w:pPr>
      <w:r w:rsidRPr="00CC5EBE">
        <w:rPr>
          <w:color w:val="76777B"/>
          <w:lang w:val="de-DE"/>
        </w:rPr>
        <w:t>Mit dem neuen K</w:t>
      </w:r>
      <w:r>
        <w:rPr>
          <w:color w:val="76777B"/>
          <w:lang w:val="de-DE"/>
        </w:rPr>
        <w:t xml:space="preserve">NX </w:t>
      </w:r>
      <w:r w:rsidRPr="00CC5EBE">
        <w:rPr>
          <w:color w:val="76777B"/>
          <w:lang w:val="de-DE"/>
        </w:rPr>
        <w:t xml:space="preserve">ICE Touch von GEWISS können Sie die </w:t>
      </w:r>
      <w:r>
        <w:rPr>
          <w:color w:val="76777B"/>
          <w:lang w:val="de-DE"/>
        </w:rPr>
        <w:t>Funktion</w:t>
      </w:r>
      <w:r w:rsidRPr="00CC5EBE">
        <w:rPr>
          <w:color w:val="76777B"/>
          <w:lang w:val="de-DE"/>
        </w:rPr>
        <w:t xml:space="preserve"> </w:t>
      </w:r>
      <w:r>
        <w:rPr>
          <w:color w:val="76777B"/>
          <w:lang w:val="de-DE"/>
        </w:rPr>
        <w:t xml:space="preserve">der Tasten </w:t>
      </w:r>
      <w:r w:rsidRPr="00CC5EBE">
        <w:rPr>
          <w:color w:val="76777B"/>
          <w:lang w:val="de-DE"/>
        </w:rPr>
        <w:t>durch austauschbare Symbole einfach anpassen.</w:t>
      </w:r>
    </w:p>
    <w:p w:rsidR="003129BF" w:rsidRPr="00CC5EBE" w:rsidRDefault="003129BF" w:rsidP="003129BF">
      <w:pPr>
        <w:pStyle w:val="ComunicatoEXPOTesto"/>
        <w:rPr>
          <w:noProof w:val="0"/>
          <w:color w:val="76777B"/>
          <w:lang w:val="de-DE"/>
        </w:rPr>
      </w:pPr>
      <w:r>
        <w:drawing>
          <wp:anchor distT="0" distB="0" distL="114300" distR="114300" simplePos="0" relativeHeight="251659264" behindDoc="0" locked="0" layoutInCell="1" allowOverlap="1" wp14:anchorId="6499B328" wp14:editId="777AF758">
            <wp:simplePos x="0" y="0"/>
            <wp:positionH relativeFrom="margin">
              <wp:align>right</wp:align>
            </wp:positionH>
            <wp:positionV relativeFrom="paragraph">
              <wp:posOffset>9525</wp:posOffset>
            </wp:positionV>
            <wp:extent cx="2520315" cy="252031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520315"/>
                    </a:xfrm>
                    <a:prstGeom prst="rect">
                      <a:avLst/>
                    </a:prstGeom>
                    <a:noFill/>
                  </pic:spPr>
                </pic:pic>
              </a:graphicData>
            </a:graphic>
            <wp14:sizeRelH relativeFrom="page">
              <wp14:pctWidth>0</wp14:pctWidth>
            </wp14:sizeRelH>
            <wp14:sizeRelV relativeFrom="page">
              <wp14:pctHeight>0</wp14:pctHeight>
            </wp14:sizeRelV>
          </wp:anchor>
        </w:drawing>
      </w:r>
      <w:r w:rsidRPr="00CC5EBE">
        <w:rPr>
          <w:noProof w:val="0"/>
          <w:color w:val="76777B"/>
          <w:lang w:val="de-DE"/>
        </w:rPr>
        <w:t xml:space="preserve">GEWISS hat die Steuerung des Chorus </w:t>
      </w:r>
      <w:r>
        <w:rPr>
          <w:noProof w:val="0"/>
          <w:color w:val="76777B"/>
          <w:lang w:val="de-DE"/>
        </w:rPr>
        <w:t xml:space="preserve">KNX </w:t>
      </w:r>
      <w:r w:rsidRPr="00CC5EBE">
        <w:rPr>
          <w:noProof w:val="0"/>
          <w:color w:val="76777B"/>
          <w:lang w:val="de-DE"/>
        </w:rPr>
        <w:t xml:space="preserve">ICE Touch verbessert und das </w:t>
      </w:r>
      <w:r w:rsidRPr="00CC5EBE">
        <w:rPr>
          <w:b/>
          <w:noProof w:val="0"/>
          <w:color w:val="76777B"/>
          <w:lang w:val="de-DE"/>
        </w:rPr>
        <w:t xml:space="preserve">neue </w:t>
      </w:r>
      <w:r>
        <w:rPr>
          <w:b/>
          <w:noProof w:val="0"/>
          <w:color w:val="76777B"/>
          <w:lang w:val="de-DE"/>
        </w:rPr>
        <w:t xml:space="preserve">KNX </w:t>
      </w:r>
      <w:r w:rsidRPr="00CC5EBE">
        <w:rPr>
          <w:b/>
          <w:noProof w:val="0"/>
          <w:color w:val="76777B"/>
          <w:lang w:val="de-DE"/>
        </w:rPr>
        <w:t>I</w:t>
      </w:r>
      <w:r>
        <w:rPr>
          <w:b/>
          <w:noProof w:val="0"/>
          <w:color w:val="76777B"/>
          <w:lang w:val="de-DE"/>
        </w:rPr>
        <w:t>CE Touch</w:t>
      </w:r>
      <w:r w:rsidRPr="00CC5EBE">
        <w:rPr>
          <w:b/>
          <w:noProof w:val="0"/>
          <w:color w:val="76777B"/>
          <w:lang w:val="de-DE"/>
        </w:rPr>
        <w:t xml:space="preserve"> mit austauschbaren Symbolen</w:t>
      </w:r>
      <w:r w:rsidRPr="00CC5EBE">
        <w:rPr>
          <w:noProof w:val="0"/>
          <w:color w:val="76777B"/>
          <w:lang w:val="de-DE"/>
        </w:rPr>
        <w:t xml:space="preserve"> entwickelt. Verfügbar in KNX- und KNX EASY-Versionen bietet </w:t>
      </w:r>
      <w:r>
        <w:rPr>
          <w:noProof w:val="0"/>
          <w:color w:val="76777B"/>
          <w:lang w:val="de-DE"/>
        </w:rPr>
        <w:t>das neue KNX ICE Touch</w:t>
      </w:r>
      <w:r w:rsidRPr="00CC5EBE">
        <w:rPr>
          <w:noProof w:val="0"/>
          <w:color w:val="76777B"/>
          <w:lang w:val="de-DE"/>
        </w:rPr>
        <w:t xml:space="preserve"> eine individuell angepasste Designlösung für die Steuerung der Gebäudesystemtechnik. </w:t>
      </w:r>
    </w:p>
    <w:p w:rsidR="003129BF" w:rsidRPr="00CC5EBE" w:rsidRDefault="003129BF" w:rsidP="003129BF">
      <w:pPr>
        <w:pStyle w:val="ComunicatoEXPOTesto"/>
        <w:rPr>
          <w:noProof w:val="0"/>
          <w:color w:val="76777B"/>
          <w:lang w:val="de-DE"/>
        </w:rPr>
      </w:pPr>
      <w:r w:rsidRPr="00CC5EBE">
        <w:rPr>
          <w:noProof w:val="0"/>
          <w:color w:val="76777B"/>
          <w:lang w:val="de-DE"/>
        </w:rPr>
        <w:t>Die neue Touchscreen-Abdeckung erfüllt auch die höchsten Ansprüche an Technologie und Desig</w:t>
      </w:r>
      <w:r>
        <w:rPr>
          <w:noProof w:val="0"/>
          <w:color w:val="76777B"/>
          <w:lang w:val="de-DE"/>
        </w:rPr>
        <w:t>n</w:t>
      </w:r>
      <w:r w:rsidRPr="00CC5EBE">
        <w:rPr>
          <w:noProof w:val="0"/>
          <w:color w:val="76777B"/>
          <w:lang w:val="de-DE"/>
        </w:rPr>
        <w:t xml:space="preserve"> und präsentiert eine </w:t>
      </w:r>
      <w:r w:rsidRPr="00CC5EBE">
        <w:rPr>
          <w:b/>
          <w:noProof w:val="0"/>
          <w:color w:val="76777B"/>
          <w:lang w:val="de-DE"/>
        </w:rPr>
        <w:t>neue Front mit beleuchteten Symbolen</w:t>
      </w:r>
      <w:r w:rsidRPr="00CC5EBE">
        <w:rPr>
          <w:noProof w:val="0"/>
          <w:color w:val="76777B"/>
          <w:lang w:val="de-DE"/>
        </w:rPr>
        <w:t>. Auf diese Weise bietet das neue</w:t>
      </w:r>
      <w:r>
        <w:rPr>
          <w:noProof w:val="0"/>
          <w:color w:val="76777B"/>
          <w:lang w:val="de-DE"/>
        </w:rPr>
        <w:t xml:space="preserve"> KNX</w:t>
      </w:r>
      <w:r w:rsidRPr="00CC5EBE">
        <w:rPr>
          <w:noProof w:val="0"/>
          <w:color w:val="76777B"/>
          <w:lang w:val="de-DE"/>
        </w:rPr>
        <w:t xml:space="preserve"> ICE Touch eine ganz neue Erfahrung: Jede </w:t>
      </w:r>
      <w:r>
        <w:rPr>
          <w:noProof w:val="0"/>
          <w:color w:val="76777B"/>
          <w:lang w:val="de-DE"/>
        </w:rPr>
        <w:t>Schalthandlung</w:t>
      </w:r>
      <w:r w:rsidRPr="00CC5EBE">
        <w:rPr>
          <w:noProof w:val="0"/>
          <w:color w:val="76777B"/>
          <w:lang w:val="de-DE"/>
        </w:rPr>
        <w:t xml:space="preserve"> erfolgt mit nur einer Berührung. Eine perfekte Verbindung der Reinheit von Glas, der Detailtreue der Touch-Steuerung und der Eleganz der beleuchteten Symbole.</w:t>
      </w:r>
    </w:p>
    <w:p w:rsidR="003129BF" w:rsidRPr="00CC5EBE" w:rsidRDefault="003129BF" w:rsidP="003129BF">
      <w:pPr>
        <w:pStyle w:val="ComunicatoEXPOTesto"/>
        <w:rPr>
          <w:noProof w:val="0"/>
          <w:color w:val="76777B"/>
          <w:lang w:val="de-DE"/>
        </w:rPr>
      </w:pPr>
      <w:r w:rsidRPr="00CC5EBE">
        <w:rPr>
          <w:b/>
          <w:noProof w:val="0"/>
          <w:color w:val="76777B"/>
          <w:lang w:val="de-DE"/>
        </w:rPr>
        <w:t>Die beleuchteten, individuell konfigurierbaren Symbole</w:t>
      </w:r>
      <w:r w:rsidRPr="00CC5EBE">
        <w:rPr>
          <w:noProof w:val="0"/>
          <w:color w:val="76777B"/>
          <w:lang w:val="de-DE"/>
        </w:rPr>
        <w:t xml:space="preserve"> stellen die Eleganz der in </w:t>
      </w:r>
      <w:r>
        <w:rPr>
          <w:noProof w:val="0"/>
          <w:color w:val="76777B"/>
          <w:lang w:val="de-DE"/>
        </w:rPr>
        <w:t>reinweiß, titan und schwarz</w:t>
      </w:r>
      <w:r w:rsidRPr="00CC5EBE">
        <w:rPr>
          <w:noProof w:val="0"/>
          <w:color w:val="76777B"/>
          <w:lang w:val="de-DE"/>
        </w:rPr>
        <w:t xml:space="preserve"> erhältlichen Glasoberfläche in den Vordergrund. Das neue KNX ICE Touch verwandelt die Bedienung der Touch</w:t>
      </w:r>
      <w:r>
        <w:rPr>
          <w:noProof w:val="0"/>
          <w:color w:val="76777B"/>
          <w:lang w:val="de-DE"/>
        </w:rPr>
        <w:t>-O</w:t>
      </w:r>
      <w:r w:rsidRPr="00CC5EBE">
        <w:rPr>
          <w:noProof w:val="0"/>
          <w:color w:val="76777B"/>
          <w:lang w:val="de-DE"/>
        </w:rPr>
        <w:t xml:space="preserve">berfläche in ein Erlebnis für alle Sinne; die Kombination </w:t>
      </w:r>
      <w:r>
        <w:rPr>
          <w:noProof w:val="0"/>
          <w:color w:val="76777B"/>
          <w:lang w:val="de-DE"/>
        </w:rPr>
        <w:t xml:space="preserve">von </w:t>
      </w:r>
      <w:r w:rsidRPr="00CC5EBE">
        <w:rPr>
          <w:noProof w:val="0"/>
          <w:color w:val="76777B"/>
          <w:lang w:val="de-DE"/>
        </w:rPr>
        <w:t xml:space="preserve">Haptik, </w:t>
      </w:r>
      <w:r>
        <w:rPr>
          <w:noProof w:val="0"/>
          <w:color w:val="76777B"/>
          <w:lang w:val="de-DE"/>
        </w:rPr>
        <w:t xml:space="preserve">also </w:t>
      </w:r>
      <w:r w:rsidRPr="00CC5EBE">
        <w:rPr>
          <w:noProof w:val="0"/>
          <w:color w:val="76777B"/>
          <w:lang w:val="de-DE"/>
        </w:rPr>
        <w:t>der Berührung</w:t>
      </w:r>
      <w:r>
        <w:rPr>
          <w:noProof w:val="0"/>
          <w:color w:val="76777B"/>
          <w:lang w:val="de-DE"/>
        </w:rPr>
        <w:t xml:space="preserve"> selbst, mit dem visuellen Reiz durch </w:t>
      </w:r>
      <w:r w:rsidRPr="00CC5EBE">
        <w:rPr>
          <w:noProof w:val="0"/>
          <w:color w:val="76777B"/>
          <w:lang w:val="de-DE"/>
        </w:rPr>
        <w:t>das mehrfarbige hinterleuchtete Displa</w:t>
      </w:r>
      <w:r>
        <w:rPr>
          <w:noProof w:val="0"/>
          <w:color w:val="76777B"/>
          <w:lang w:val="de-DE"/>
        </w:rPr>
        <w:t>y und der Akustik durch Bestätigungstöne</w:t>
      </w:r>
      <w:r w:rsidRPr="00CC5EBE">
        <w:rPr>
          <w:noProof w:val="0"/>
          <w:color w:val="76777B"/>
          <w:lang w:val="de-DE"/>
        </w:rPr>
        <w:t xml:space="preserve">. </w:t>
      </w:r>
    </w:p>
    <w:p w:rsidR="003129BF" w:rsidRPr="00CC5EBE" w:rsidRDefault="003129BF" w:rsidP="003129BF">
      <w:pPr>
        <w:pStyle w:val="ComunicatoEXPOTesto"/>
        <w:rPr>
          <w:noProof w:val="0"/>
          <w:color w:val="76777B"/>
          <w:lang w:val="de-DE"/>
        </w:rPr>
      </w:pPr>
      <w:r w:rsidRPr="00CC5EBE">
        <w:rPr>
          <w:noProof w:val="0"/>
          <w:color w:val="76777B"/>
          <w:lang w:val="de-DE"/>
        </w:rPr>
        <w:t xml:space="preserve">Die neue Touchscreen-Abdeckung verfügt über 6 berührungsempfindliche Bereiche, die mit integrierten kapazitiven Sensoren und einer RGB-Hinterleuchtung sowie 6 austauschbaren, einzeln beleuchteten Symbolen ausgestattet sind. Für weitere Einstell- und Einsatzmöglichkeiten sind im Lieferumfang 160 leicht erkennbare Funktions-Symbole enthalten. </w:t>
      </w:r>
    </w:p>
    <w:p w:rsidR="00DD0902" w:rsidRPr="00E74520" w:rsidRDefault="003129BF" w:rsidP="003129BF">
      <w:pPr>
        <w:pStyle w:val="ComunicatoEXPOTesto"/>
        <w:rPr>
          <w:color w:val="76777B"/>
          <w:lang w:val="en-US"/>
        </w:rPr>
      </w:pPr>
      <w:r w:rsidRPr="00CC5EBE">
        <w:rPr>
          <w:noProof w:val="0"/>
          <w:color w:val="76777B"/>
          <w:lang w:val="de-DE"/>
        </w:rPr>
        <w:t>Mit de</w:t>
      </w:r>
      <w:r>
        <w:rPr>
          <w:noProof w:val="0"/>
          <w:color w:val="76777B"/>
          <w:lang w:val="de-DE"/>
        </w:rPr>
        <w:t>m</w:t>
      </w:r>
      <w:r w:rsidRPr="00CC5EBE">
        <w:rPr>
          <w:noProof w:val="0"/>
          <w:color w:val="76777B"/>
          <w:lang w:val="de-DE"/>
        </w:rPr>
        <w:t xml:space="preserve"> neuen</w:t>
      </w:r>
      <w:r>
        <w:rPr>
          <w:noProof w:val="0"/>
          <w:color w:val="76777B"/>
          <w:lang w:val="de-DE"/>
        </w:rPr>
        <w:t xml:space="preserve"> KNX</w:t>
      </w:r>
      <w:r w:rsidRPr="00CC5EBE">
        <w:rPr>
          <w:noProof w:val="0"/>
          <w:color w:val="76777B"/>
          <w:lang w:val="de-DE"/>
        </w:rPr>
        <w:t xml:space="preserve"> ICE Touch kann </w:t>
      </w:r>
      <w:r w:rsidRPr="00CC5EBE">
        <w:rPr>
          <w:b/>
          <w:noProof w:val="0"/>
          <w:color w:val="76777B"/>
          <w:lang w:val="de-DE"/>
        </w:rPr>
        <w:t>auf Knopfdruck die perfekte Stimmung</w:t>
      </w:r>
      <w:r w:rsidRPr="00CC5EBE">
        <w:rPr>
          <w:noProof w:val="0"/>
          <w:color w:val="76777B"/>
          <w:lang w:val="de-DE"/>
        </w:rPr>
        <w:t xml:space="preserve"> für jeden Moment erzeugt werden. Der Befehl “Soft-Reduzierung”</w:t>
      </w:r>
      <w:r>
        <w:rPr>
          <w:noProof w:val="0"/>
          <w:color w:val="76777B"/>
          <w:lang w:val="de-DE"/>
        </w:rPr>
        <w:t xml:space="preserve"> </w:t>
      </w:r>
      <w:r w:rsidRPr="00CC5EBE">
        <w:rPr>
          <w:noProof w:val="0"/>
          <w:color w:val="76777B"/>
          <w:lang w:val="de-DE"/>
        </w:rPr>
        <w:t>regelt die Anzeigehelligkeit und die Lautstärke des Buzzers, mit der Möglichkeit der stündlichen Anpassung an die Umgebung. Der integrierte Näherungssensor ermöglicht die Änderung der Helligkeit beim Herannahen. Durch das “Nachtlicht” mit konfigurierbaren Farboptionen können Sie das beleuchtete Panel auch bei Dunkelheit gut erkennen.</w:t>
      </w:r>
    </w:p>
    <w:sectPr w:rsidR="00DD0902" w:rsidRPr="00E7452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4706"/>
    <w:rsid w:val="00042427"/>
    <w:rsid w:val="00042E1A"/>
    <w:rsid w:val="0004578E"/>
    <w:rsid w:val="00061D44"/>
    <w:rsid w:val="00072371"/>
    <w:rsid w:val="00072EF6"/>
    <w:rsid w:val="000834C1"/>
    <w:rsid w:val="00091260"/>
    <w:rsid w:val="0009270B"/>
    <w:rsid w:val="000A313F"/>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29BF"/>
    <w:rsid w:val="00313946"/>
    <w:rsid w:val="00325719"/>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3BDB"/>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E2C5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3.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4E26-BBD8-47C2-AD96-00ED246F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0</TotalTime>
  <Pages>1</Pages>
  <Words>310</Words>
  <Characters>1770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2016-02-18T16:43:00Z</dcterms:created>
  <dcterms:modified xsi:type="dcterms:W3CDTF">2016-11-30T11:12:00Z</dcterms:modified>
</cp:coreProperties>
</file>